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2726"/>
        <w:gridCol w:w="7088"/>
        <w:tblGridChange w:id="0">
          <w:tblGrid>
            <w:gridCol w:w="2726"/>
            <w:gridCol w:w="7088"/>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7"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334"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5" w:right="12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WEB SAYFASI </w:t>
            </w:r>
            <w:r w:rsidDel="00000000" w:rsidR="00000000" w:rsidRPr="00000000">
              <w:rPr>
                <w:b w:val="1"/>
                <w:bCs w:val="1"/>
                <w:rtl w:val="0"/>
              </w:rPr>
              <w:t xml:space="preserve">KOORDİNATÖRLÜĞÜ</w:t>
            </w:r>
            <w:r w:rsidDel="00000000" w:rsidR="00000000" w:rsidRPr="00000000">
              <w:rPr>
                <w:rtl w:val="0"/>
              </w:rPr>
            </w:r>
          </w:p>
        </w:tc>
      </w:tr>
      <w:tr>
        <w:trPr>
          <w:cantSplit w:val="0"/>
          <w:trHeight w:val="9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547"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4" w:right="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Koordinatörlüğü, bölümün web sitesi ve dijital platformlarının etkin ve verimli bir şekilde yönetilmesinden sorumlu birimdir. Bu koordinatörlük, bölümün, dijital görünürlüğünü artırmak için içeriklerin güncellenmesini, kullanıcı dostu bir tasarım sağlanmasını ve web sitesinin tüm paydaşlar için erişilebilir olmasını garanti eder. Ayrıca, web sayfasının teknik altyapısının düzgün çalışmasını sağlamak, site performansını izlemek ve dijital iletişim stratejilerini geliştirmek de bu birimin görevleri arasındadır.</w:t>
            </w:r>
          </w:p>
        </w:tc>
      </w:tr>
      <w:tr>
        <w:trPr>
          <w:cantSplit w:val="0"/>
          <w:trHeight w:val="263"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61" w:hRule="atLeast"/>
          <w:tblHeader w:val="0"/>
        </w:trPr>
        <w:tc>
          <w:tcPr/>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Kalite Güvencesi Sistemi Yönergesi</w:t>
            </w:r>
          </w:p>
        </w:tc>
      </w:tr>
      <w:tr>
        <w:trPr>
          <w:cantSplit w:val="0"/>
          <w:trHeight w:val="266"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485" w:hRule="atLeast"/>
          <w:tblHeader w:val="0"/>
        </w:trPr>
        <w:tc>
          <w:tcPr/>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Uluslararası Ticaret ve Lojistik bölümü web sayfasının düzenli olarak güncellenmesini sağlamak.</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Bölümle ilgili duyurular, etkinlikler ve haberlerin doğru ve zamanında paylaşılmasını sağlamak.</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7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sayfasının tasarımı ve içeriğinin sürekli olarak iyileştirilmesi için önerilerde bulunmak.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32" w:lineRule="auto"/>
              <w:ind w:left="834" w:right="70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üzerinden öğrencilere, öğretim üyelerine ve diğer paydaşlara gerekli bilgi akışını sağlamak.</w:t>
            </w:r>
          </w:p>
        </w:tc>
      </w:tr>
      <w:tr>
        <w:trPr>
          <w:cantSplit w:val="0"/>
          <w:trHeight w:val="266"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399" w:hRule="atLeast"/>
          <w:tblHeader w:val="0"/>
        </w:trPr>
        <w:tc>
          <w:tcPr/>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141"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2"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314"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6" w:line="225" w:lineRule="auto"/>
              <w:ind w:left="834" w:right="16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73"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844" w:hRule="atLeast"/>
          <w:tblHeader w:val="0"/>
        </w:trPr>
        <w:tc>
          <w:tcPr/>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61"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Bilgi, belge ve raporları hazırlamak üzere akademik ve idari birimlerden bilgi ve veri talep etmek,</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5">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ypzjVuGacQ0XK11EQA3ukMuvlA==">CgMxLjA4AHIhMWxvZ1ZlWVVlelZXenNWMVpEcUFPMEVUNy0tRWNqaUR4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2026-04-15T00:00:00Z</vt:lpwstr>
  </property>
  <property fmtid="{D5CDD505-2E9C-101B-9397-08002B2CF9AE}" pid="5" name="Producer">
    <vt:lpwstr>Microsoft: Print To PDF</vt:lpwstr>
  </property>
</Properties>
</file>